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Д О Г О В О Р</w:t>
      </w:r>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AE4F3A" w:rsidRPr="00AE4F3A">
        <w:rPr>
          <w:sz w:val="20"/>
        </w:rPr>
        <w:t>О</w:t>
      </w:r>
      <w:r w:rsidRPr="00AE4F3A">
        <w:rPr>
          <w:sz w:val="20"/>
        </w:rPr>
        <w:t>бъект</w:t>
      </w:r>
      <w:r w:rsidR="00A942A9" w:rsidRPr="00AE4F3A">
        <w:rPr>
          <w:sz w:val="20"/>
        </w:rPr>
        <w:t>а</w:t>
      </w:r>
      <w:r w:rsidR="009B1281">
        <w:rPr>
          <w:b w:val="0"/>
          <w:sz w:val="20"/>
        </w:rPr>
        <w:t>:</w:t>
      </w:r>
      <w:r w:rsidR="00007DD0">
        <w:rPr>
          <w:b w:val="0"/>
          <w:sz w:val="20"/>
        </w:rPr>
        <w:t xml:space="preserve"> </w:t>
      </w:r>
      <w:r w:rsidR="009B1281">
        <w:rPr>
          <w:b w:val="0"/>
          <w:sz w:val="20"/>
        </w:rPr>
        <w:t>«</w:t>
      </w:r>
      <w:r w:rsidR="009B1281" w:rsidRPr="00D60B86">
        <w:rPr>
          <w:sz w:val="20"/>
        </w:rPr>
        <w:t xml:space="preserve">Капитальный ремонт сети водоснабжения </w:t>
      </w:r>
      <w:proofErr w:type="spellStart"/>
      <w:r w:rsidR="009B1281" w:rsidRPr="00D60B86">
        <w:rPr>
          <w:sz w:val="20"/>
          <w:lang w:val="en-US"/>
        </w:rPr>
        <w:t>Dy</w:t>
      </w:r>
      <w:proofErr w:type="spellEnd"/>
      <w:r w:rsidR="009B1281" w:rsidRPr="00D60B86">
        <w:rPr>
          <w:sz w:val="20"/>
        </w:rPr>
        <w:t xml:space="preserve"> 315 мм (336 м) по</w:t>
      </w:r>
      <w:r w:rsidR="004D54C1">
        <w:rPr>
          <w:sz w:val="20"/>
        </w:rPr>
        <w:t xml:space="preserve">              </w:t>
      </w:r>
      <w:r w:rsidR="009B1281" w:rsidRPr="00D60B86">
        <w:rPr>
          <w:sz w:val="20"/>
        </w:rPr>
        <w:t xml:space="preserve"> ул. Коммунальная на участке от ул. Красная до ул. </w:t>
      </w:r>
      <w:proofErr w:type="spellStart"/>
      <w:r w:rsidR="009B1281" w:rsidRPr="00D60B86">
        <w:rPr>
          <w:sz w:val="20"/>
        </w:rPr>
        <w:t>Носовская</w:t>
      </w:r>
      <w:proofErr w:type="spellEnd"/>
      <w:r w:rsidR="009B1281" w:rsidRPr="00D60B86">
        <w:rPr>
          <w:sz w:val="20"/>
        </w:rPr>
        <w:t xml:space="preserve"> с </w:t>
      </w:r>
      <w:proofErr w:type="spellStart"/>
      <w:r w:rsidR="009B1281" w:rsidRPr="00D60B86">
        <w:rPr>
          <w:sz w:val="20"/>
        </w:rPr>
        <w:t>переподключением</w:t>
      </w:r>
      <w:proofErr w:type="spellEnd"/>
      <w:r w:rsidR="009B1281" w:rsidRPr="00D60B86">
        <w:rPr>
          <w:sz w:val="20"/>
        </w:rPr>
        <w:t xml:space="preserve"> ж/д к водоводу </w:t>
      </w:r>
      <w:proofErr w:type="spellStart"/>
      <w:r w:rsidR="009B1281" w:rsidRPr="00D60B86">
        <w:rPr>
          <w:sz w:val="20"/>
          <w:lang w:val="en-US"/>
        </w:rPr>
        <w:t>Dy</w:t>
      </w:r>
      <w:proofErr w:type="spellEnd"/>
      <w:r w:rsidR="009B1281" w:rsidRPr="00D60B86">
        <w:rPr>
          <w:sz w:val="20"/>
        </w:rPr>
        <w:t xml:space="preserve"> 300 мм (120 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BA6ACC" w:rsidRPr="009D5051">
        <w:rPr>
          <w:b w:val="0"/>
          <w:sz w:val="20"/>
        </w:rPr>
        <w:t>1</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EF4601" w:rsidRDefault="00D4613D" w:rsidP="00C11431">
      <w:pPr>
        <w:pStyle w:val="a7"/>
        <w:numPr>
          <w:ilvl w:val="1"/>
          <w:numId w:val="3"/>
        </w:numPr>
        <w:ind w:left="426" w:hanging="426"/>
        <w:jc w:val="both"/>
        <w:rPr>
          <w:b w:val="0"/>
          <w:sz w:val="20"/>
        </w:rPr>
      </w:pPr>
      <w:r w:rsidRPr="00EF4601">
        <w:rPr>
          <w:b w:val="0"/>
          <w:sz w:val="20"/>
        </w:rPr>
        <w:t>Проектно-сметная документация разрабатывается Генеральным подрядчиком</w:t>
      </w:r>
      <w:r w:rsidR="009C75E3" w:rsidRPr="00EF4601">
        <w:rPr>
          <w:b w:val="0"/>
          <w:sz w:val="20"/>
        </w:rPr>
        <w:t xml:space="preserve"> по </w:t>
      </w:r>
      <w:r w:rsidR="00BF799F" w:rsidRPr="00EF4601">
        <w:rPr>
          <w:b w:val="0"/>
          <w:sz w:val="20"/>
        </w:rPr>
        <w:t>О</w:t>
      </w:r>
      <w:r w:rsidR="009C75E3" w:rsidRPr="00EF4601">
        <w:rPr>
          <w:b w:val="0"/>
          <w:sz w:val="20"/>
        </w:rPr>
        <w:t>бъект</w:t>
      </w:r>
      <w:r w:rsidR="00AE4F3A">
        <w:rPr>
          <w:b w:val="0"/>
          <w:sz w:val="20"/>
        </w:rPr>
        <w:t>у</w:t>
      </w:r>
      <w:r w:rsidR="009C75E3" w:rsidRPr="00EF4601">
        <w:rPr>
          <w:b w:val="0"/>
          <w:sz w:val="20"/>
        </w:rPr>
        <w:t>, указанн</w:t>
      </w:r>
      <w:r w:rsidR="00AE4F3A">
        <w:rPr>
          <w:b w:val="0"/>
          <w:sz w:val="20"/>
        </w:rPr>
        <w:t>ому</w:t>
      </w:r>
      <w:r w:rsidR="009C75E3" w:rsidRPr="00EF4601">
        <w:rPr>
          <w:b w:val="0"/>
          <w:sz w:val="20"/>
        </w:rPr>
        <w:t xml:space="preserve"> в Приложении №</w:t>
      </w:r>
      <w:r w:rsidR="005F315D" w:rsidRPr="00EF4601">
        <w:rPr>
          <w:b w:val="0"/>
          <w:sz w:val="20"/>
        </w:rPr>
        <w:t xml:space="preserve"> </w:t>
      </w:r>
      <w:r w:rsidR="009C75E3" w:rsidRPr="00EF4601">
        <w:rPr>
          <w:b w:val="0"/>
          <w:sz w:val="20"/>
        </w:rPr>
        <w:t>1 к настоящему договору,</w:t>
      </w:r>
      <w:r w:rsidRPr="00EF4601">
        <w:rPr>
          <w:b w:val="0"/>
          <w:sz w:val="20"/>
        </w:rPr>
        <w:t xml:space="preserve"> в объеме и составе, предусмотренн</w:t>
      </w:r>
      <w:r w:rsidR="006F0459" w:rsidRPr="00EF4601">
        <w:rPr>
          <w:b w:val="0"/>
          <w:sz w:val="20"/>
        </w:rPr>
        <w:t>о</w:t>
      </w:r>
      <w:r w:rsidRPr="00EF4601">
        <w:rPr>
          <w:b w:val="0"/>
          <w:sz w:val="20"/>
        </w:rPr>
        <w:t xml:space="preserve">м </w:t>
      </w:r>
      <w:r w:rsidR="006F0459" w:rsidRPr="00EF4601">
        <w:rPr>
          <w:b w:val="0"/>
          <w:sz w:val="20"/>
        </w:rPr>
        <w:t>Т</w:t>
      </w:r>
      <w:r w:rsidRPr="00EF4601">
        <w:rPr>
          <w:b w:val="0"/>
          <w:sz w:val="20"/>
        </w:rPr>
        <w:t>ехническим заданием</w:t>
      </w:r>
      <w:r w:rsidR="00BA6ACC" w:rsidRPr="00EF4601">
        <w:rPr>
          <w:b w:val="0"/>
          <w:sz w:val="20"/>
        </w:rPr>
        <w:t xml:space="preserve"> (Приложение №</w:t>
      </w:r>
      <w:r w:rsidR="00F447A4" w:rsidRPr="00EF4601">
        <w:rPr>
          <w:b w:val="0"/>
          <w:sz w:val="20"/>
        </w:rPr>
        <w:t xml:space="preserve"> </w:t>
      </w:r>
      <w:r w:rsidR="00BA6ACC" w:rsidRPr="00EF4601">
        <w:rPr>
          <w:b w:val="0"/>
          <w:sz w:val="20"/>
        </w:rPr>
        <w:t>2)</w:t>
      </w:r>
      <w:r w:rsidRPr="00EF4601">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EF4601">
        <w:rPr>
          <w:b w:val="0"/>
          <w:sz w:val="20"/>
        </w:rPr>
        <w:t xml:space="preserve">-сметной </w:t>
      </w:r>
      <w:r w:rsidRPr="00EF4601">
        <w:rPr>
          <w:b w:val="0"/>
          <w:sz w:val="20"/>
        </w:rPr>
        <w:t xml:space="preserve">документации локальные сметные расчеты становятся неотъемлемой частью настоящего </w:t>
      </w:r>
      <w:r w:rsidR="004F2B90" w:rsidRPr="00EF4601">
        <w:rPr>
          <w:b w:val="0"/>
          <w:sz w:val="20"/>
        </w:rPr>
        <w:t xml:space="preserve">Договора </w:t>
      </w:r>
      <w:r w:rsidRPr="00EF4601">
        <w:rPr>
          <w:b w:val="0"/>
          <w:sz w:val="20"/>
        </w:rPr>
        <w:t>(</w:t>
      </w:r>
      <w:r w:rsidR="004F2B90" w:rsidRPr="00EF4601">
        <w:rPr>
          <w:b w:val="0"/>
          <w:sz w:val="20"/>
        </w:rPr>
        <w:t>Приложени</w:t>
      </w:r>
      <w:r w:rsidR="009D4472" w:rsidRPr="00EF4601">
        <w:rPr>
          <w:b w:val="0"/>
          <w:sz w:val="20"/>
        </w:rPr>
        <w:t>е</w:t>
      </w:r>
      <w:r w:rsidR="00E71F7F" w:rsidRPr="00EF4601">
        <w:rPr>
          <w:b w:val="0"/>
          <w:sz w:val="20"/>
        </w:rPr>
        <w:t xml:space="preserve"> № 3</w:t>
      </w:r>
      <w:r w:rsidRPr="00EF4601">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887751" w:rsidRPr="00816C8F">
        <w:rPr>
          <w:b w:val="0"/>
          <w:sz w:val="20"/>
          <w:szCs w:val="22"/>
        </w:rPr>
        <w:t>ДП № 116-2021-05-029/3-СМ</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BA6ACC">
        <w:rPr>
          <w:b w:val="0"/>
          <w:sz w:val="20"/>
        </w:rPr>
        <w:t xml:space="preserve">2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FF386A">
        <w:rPr>
          <w:b w:val="0"/>
          <w:sz w:val="20"/>
        </w:rPr>
        <w:t>1</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1"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1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1"/>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EF4601" w:rsidRDefault="00CB6D8D" w:rsidP="005B7A79">
      <w:pPr>
        <w:pStyle w:val="aff1"/>
        <w:numPr>
          <w:ilvl w:val="1"/>
          <w:numId w:val="5"/>
        </w:numPr>
        <w:ind w:left="426" w:hanging="426"/>
        <w:jc w:val="both"/>
        <w:rPr>
          <w:sz w:val="20"/>
        </w:rPr>
      </w:pPr>
      <w:r w:rsidRPr="00EF4601">
        <w:rPr>
          <w:bCs/>
          <w:iCs/>
          <w:sz w:val="20"/>
        </w:rPr>
        <w:t>При определении стоимости поручаемых Генеральному подрядчику работ в соответствии с Прилож</w:t>
      </w:r>
      <w:r w:rsidR="001C34C6" w:rsidRPr="00EF4601">
        <w:rPr>
          <w:bCs/>
          <w:iCs/>
          <w:sz w:val="20"/>
        </w:rPr>
        <w:t xml:space="preserve">ением №3 к настоящему Договору </w:t>
      </w:r>
      <w:r w:rsidRPr="00EF4601">
        <w:rPr>
          <w:bCs/>
          <w:iCs/>
          <w:sz w:val="20"/>
        </w:rPr>
        <w:t>учитывается  индекс-дефлятор. При этом приемка выпо</w:t>
      </w:r>
      <w:r w:rsidR="001C34C6" w:rsidRPr="00EF4601">
        <w:rPr>
          <w:bCs/>
          <w:iCs/>
          <w:sz w:val="20"/>
        </w:rPr>
        <w:t xml:space="preserve">лненных работ осуществляется с </w:t>
      </w:r>
      <w:r w:rsidRPr="00EF4601">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EF4601" w:rsidRDefault="00CB6D8D" w:rsidP="00CB6D8D">
      <w:pPr>
        <w:pStyle w:val="aff1"/>
        <w:ind w:left="426"/>
        <w:jc w:val="both"/>
        <w:rPr>
          <w:sz w:val="20"/>
        </w:rPr>
      </w:pPr>
      <w:r w:rsidRPr="00EF4601">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 Договору</w:t>
      </w:r>
      <w:r w:rsidRPr="00CB6D8D">
        <w:rPr>
          <w:bCs/>
          <w:iCs/>
          <w:sz w:val="20"/>
        </w:rPr>
        <w:t>)</w:t>
      </w:r>
      <w:r w:rsidR="00C63582" w:rsidRPr="00CB6D8D">
        <w:rPr>
          <w:sz w:val="20"/>
          <w:szCs w:val="20"/>
        </w:rPr>
        <w:t>.</w:t>
      </w:r>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0769E1" w:rsidRPr="00D060DE">
        <w:rPr>
          <w:b w:val="0"/>
          <w:sz w:val="20"/>
        </w:rPr>
        <w:t>1</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EF4601" w:rsidRDefault="00C1194A" w:rsidP="00D73964">
      <w:pPr>
        <w:numPr>
          <w:ilvl w:val="0"/>
          <w:numId w:val="7"/>
        </w:numPr>
        <w:tabs>
          <w:tab w:val="num" w:pos="426"/>
        </w:tabs>
        <w:ind w:left="426" w:hanging="426"/>
        <w:jc w:val="both"/>
        <w:rPr>
          <w:sz w:val="20"/>
          <w:szCs w:val="20"/>
        </w:rPr>
      </w:pPr>
      <w:r w:rsidRPr="00EF4601">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EF4601">
        <w:rPr>
          <w:sz w:val="20"/>
          <w:szCs w:val="20"/>
        </w:rPr>
        <w:t>ящего Договора</w:t>
      </w:r>
      <w:r w:rsidRPr="00EF4601">
        <w:rPr>
          <w:sz w:val="20"/>
          <w:szCs w:val="20"/>
        </w:rPr>
        <w:t xml:space="preserve">. </w:t>
      </w:r>
      <w:r w:rsidR="00D73964" w:rsidRPr="00EF4601">
        <w:rPr>
          <w:sz w:val="20"/>
          <w:szCs w:val="20"/>
        </w:rPr>
        <w:t xml:space="preserve">На основании указанного согласованного перечня Стороны </w:t>
      </w:r>
      <w:r w:rsidR="00D73964" w:rsidRPr="00EF4601">
        <w:rPr>
          <w:bCs/>
          <w:iCs/>
          <w:sz w:val="20"/>
        </w:rPr>
        <w:t>корректируют стоимость Договора в письменной форме в виде дополнительного соглашения к настоящему Договору.</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EF4601" w:rsidRDefault="001E4B37">
      <w:pPr>
        <w:pStyle w:val="a7"/>
        <w:numPr>
          <w:ilvl w:val="2"/>
          <w:numId w:val="2"/>
        </w:numPr>
        <w:ind w:left="1134" w:hanging="708"/>
        <w:jc w:val="both"/>
        <w:rPr>
          <w:b w:val="0"/>
          <w:strike/>
          <w:sz w:val="20"/>
        </w:rPr>
      </w:pPr>
      <w:r w:rsidRPr="00EF4601">
        <w:rPr>
          <w:b w:val="0"/>
          <w:sz w:val="20"/>
        </w:rPr>
        <w:t>п</w:t>
      </w:r>
      <w:r w:rsidR="00274E4C" w:rsidRPr="00EF4601">
        <w:rPr>
          <w:b w:val="0"/>
          <w:sz w:val="20"/>
        </w:rPr>
        <w:t xml:space="preserve">ередать Заказчику на </w:t>
      </w:r>
      <w:r w:rsidR="00095442" w:rsidRPr="00EF4601">
        <w:rPr>
          <w:b w:val="0"/>
          <w:sz w:val="20"/>
        </w:rPr>
        <w:t xml:space="preserve">утверждение </w:t>
      </w:r>
      <w:r w:rsidR="00274E4C" w:rsidRPr="00EF4601">
        <w:rPr>
          <w:b w:val="0"/>
          <w:sz w:val="20"/>
        </w:rPr>
        <w:t>проектн</w:t>
      </w:r>
      <w:r w:rsidR="009A0331" w:rsidRPr="00EF4601">
        <w:rPr>
          <w:b w:val="0"/>
          <w:sz w:val="20"/>
        </w:rPr>
        <w:t>о-сметную</w:t>
      </w:r>
      <w:r w:rsidR="00274E4C" w:rsidRPr="00EF4601">
        <w:rPr>
          <w:b w:val="0"/>
          <w:sz w:val="20"/>
        </w:rPr>
        <w:t xml:space="preserve"> документацию по </w:t>
      </w:r>
      <w:r w:rsidR="00D060DE" w:rsidRPr="00EF4601">
        <w:rPr>
          <w:b w:val="0"/>
          <w:sz w:val="20"/>
        </w:rPr>
        <w:t>проектно-изыскательским работам</w:t>
      </w:r>
      <w:r w:rsidR="00274E4C" w:rsidRPr="00EF4601">
        <w:rPr>
          <w:b w:val="0"/>
          <w:sz w:val="20"/>
        </w:rPr>
        <w:t>, указанным в Приложении №</w:t>
      </w:r>
      <w:r w:rsidR="00143470" w:rsidRPr="00EF4601">
        <w:rPr>
          <w:b w:val="0"/>
          <w:sz w:val="20"/>
        </w:rPr>
        <w:t xml:space="preserve"> </w:t>
      </w:r>
      <w:r w:rsidR="00C1194A" w:rsidRPr="00EF4601">
        <w:rPr>
          <w:b w:val="0"/>
          <w:sz w:val="20"/>
        </w:rPr>
        <w:t>1</w:t>
      </w:r>
      <w:r w:rsidR="00583053" w:rsidRPr="00EF4601">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в соответствии с проектной</w:t>
      </w:r>
      <w:r w:rsidR="009A0331" w:rsidRPr="00D060DE">
        <w:rPr>
          <w:b w:val="0"/>
          <w:sz w:val="20"/>
        </w:rPr>
        <w:t>-сметной</w:t>
      </w:r>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1194A" w:rsidRPr="00D060DE">
        <w:rPr>
          <w:b w:val="0"/>
          <w:sz w:val="20"/>
        </w:rPr>
        <w:t>2</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№2);</w:t>
      </w:r>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Pr="00EF04B7">
        <w:rPr>
          <w:b w:val="0"/>
          <w:sz w:val="20"/>
        </w:rPr>
        <w:t>2</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EF4601" w:rsidRDefault="00975C16" w:rsidP="007F2BFD">
      <w:pPr>
        <w:pStyle w:val="a7"/>
        <w:numPr>
          <w:ilvl w:val="2"/>
          <w:numId w:val="8"/>
        </w:numPr>
        <w:ind w:left="1134" w:hanging="708"/>
        <w:jc w:val="both"/>
        <w:rPr>
          <w:b w:val="0"/>
          <w:sz w:val="20"/>
        </w:rPr>
      </w:pPr>
      <w:r w:rsidRPr="00EF4601">
        <w:rPr>
          <w:b w:val="0"/>
          <w:sz w:val="20"/>
        </w:rPr>
        <w:t>р</w:t>
      </w:r>
      <w:r w:rsidR="00C20C4C" w:rsidRPr="00EF4601">
        <w:rPr>
          <w:b w:val="0"/>
          <w:sz w:val="20"/>
        </w:rPr>
        <w:t xml:space="preserve">ассмотреть и согласовать в течение 5 (пяти) дней с момента получения от Генерального подрядчика </w:t>
      </w:r>
      <w:r w:rsidR="005C4800" w:rsidRPr="00EF4601">
        <w:rPr>
          <w:b w:val="0"/>
          <w:sz w:val="20"/>
        </w:rPr>
        <w:t xml:space="preserve">или в сроки, </w:t>
      </w:r>
      <w:r w:rsidR="00594473" w:rsidRPr="00EF4601">
        <w:rPr>
          <w:b w:val="0"/>
          <w:sz w:val="20"/>
        </w:rPr>
        <w:t xml:space="preserve">утвержденные детальным поэтапным графиком производства работ, </w:t>
      </w:r>
      <w:r w:rsidR="00C20C4C" w:rsidRPr="00EF4601">
        <w:rPr>
          <w:b w:val="0"/>
          <w:sz w:val="20"/>
        </w:rPr>
        <w:t>разработанную Генеральным подрядчиком пр</w:t>
      </w:r>
      <w:r w:rsidR="00F15C80" w:rsidRPr="00EF4601">
        <w:rPr>
          <w:b w:val="0"/>
          <w:sz w:val="20"/>
        </w:rPr>
        <w:t>оектно-сметную документацию по О</w:t>
      </w:r>
      <w:r w:rsidR="00C20C4C" w:rsidRPr="00EF4601">
        <w:rPr>
          <w:b w:val="0"/>
          <w:sz w:val="20"/>
        </w:rPr>
        <w:t>бъект</w:t>
      </w:r>
      <w:r w:rsidR="00AE4F3A">
        <w:rPr>
          <w:b w:val="0"/>
          <w:sz w:val="20"/>
        </w:rPr>
        <w:t>у</w:t>
      </w:r>
      <w:r w:rsidR="00C20C4C" w:rsidRPr="00EF4601">
        <w:rPr>
          <w:b w:val="0"/>
          <w:sz w:val="20"/>
        </w:rPr>
        <w:t>, указанн</w:t>
      </w:r>
      <w:r w:rsidR="00AE4F3A">
        <w:rPr>
          <w:b w:val="0"/>
          <w:sz w:val="20"/>
        </w:rPr>
        <w:t>ому</w:t>
      </w:r>
      <w:r w:rsidR="00C20C4C" w:rsidRPr="00EF4601">
        <w:rPr>
          <w:b w:val="0"/>
          <w:sz w:val="20"/>
        </w:rPr>
        <w:t xml:space="preserve"> в Приложении №1 к настоящему Договору</w:t>
      </w:r>
      <w:r w:rsidR="0048753F" w:rsidRPr="00EF4601">
        <w:rPr>
          <w:b w:val="0"/>
          <w:sz w:val="20"/>
        </w:rPr>
        <w:t>;</w:t>
      </w:r>
    </w:p>
    <w:p w:rsidR="005B7A79" w:rsidRPr="00EF4601" w:rsidRDefault="00063FEB" w:rsidP="007F2BFD">
      <w:pPr>
        <w:pStyle w:val="a7"/>
        <w:numPr>
          <w:ilvl w:val="2"/>
          <w:numId w:val="8"/>
        </w:numPr>
        <w:tabs>
          <w:tab w:val="left" w:pos="1134"/>
        </w:tabs>
        <w:ind w:left="1134" w:hanging="708"/>
        <w:jc w:val="both"/>
        <w:rPr>
          <w:b w:val="0"/>
          <w:sz w:val="20"/>
        </w:rPr>
      </w:pPr>
      <w:r w:rsidRPr="00EF4601">
        <w:rPr>
          <w:b w:val="0"/>
          <w:sz w:val="20"/>
        </w:rPr>
        <w:t>с</w:t>
      </w:r>
      <w:r w:rsidR="001A363A" w:rsidRPr="00EF4601">
        <w:rPr>
          <w:b w:val="0"/>
          <w:sz w:val="20"/>
        </w:rPr>
        <w:t>оглас</w:t>
      </w:r>
      <w:r w:rsidR="00D01956" w:rsidRPr="00EF4601">
        <w:rPr>
          <w:b w:val="0"/>
          <w:sz w:val="20"/>
        </w:rPr>
        <w:t xml:space="preserve">овать </w:t>
      </w:r>
      <w:r w:rsidR="001A363A" w:rsidRPr="00EF4601">
        <w:rPr>
          <w:b w:val="0"/>
          <w:sz w:val="20"/>
        </w:rPr>
        <w:t>готовую техническую документацию</w:t>
      </w:r>
      <w:r w:rsidR="00D01956" w:rsidRPr="00EF4601">
        <w:rPr>
          <w:b w:val="0"/>
          <w:sz w:val="20"/>
        </w:rPr>
        <w:t xml:space="preserve"> с соответствующими государственными органами и органами местного самоуправления</w:t>
      </w:r>
      <w:r w:rsidR="00BA041F" w:rsidRPr="00EF4601">
        <w:rPr>
          <w:b w:val="0"/>
          <w:sz w:val="20"/>
        </w:rPr>
        <w:t xml:space="preserve"> при участии Генерального подрядчика (в случае разработки такой документации Генеральным подрядчиком)</w:t>
      </w:r>
      <w:r w:rsidR="0048753F" w:rsidRPr="00EF4601">
        <w:rPr>
          <w:b w:val="0"/>
          <w:sz w:val="20"/>
        </w:rPr>
        <w:t>;</w:t>
      </w:r>
    </w:p>
    <w:p w:rsidR="005B7A79" w:rsidRPr="00EF4601" w:rsidRDefault="0048753F" w:rsidP="007F2BFD">
      <w:pPr>
        <w:pStyle w:val="a7"/>
        <w:numPr>
          <w:ilvl w:val="2"/>
          <w:numId w:val="8"/>
        </w:numPr>
        <w:tabs>
          <w:tab w:val="left" w:pos="1134"/>
        </w:tabs>
        <w:ind w:left="1134" w:hanging="708"/>
        <w:jc w:val="both"/>
        <w:rPr>
          <w:b w:val="0"/>
          <w:sz w:val="20"/>
        </w:rPr>
      </w:pPr>
      <w:r w:rsidRPr="00EF4601">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AE4F3A">
        <w:rPr>
          <w:b w:val="0"/>
          <w:sz w:val="20"/>
        </w:rPr>
        <w:t>у</w:t>
      </w:r>
      <w:r w:rsidRPr="007F2BFD">
        <w:rPr>
          <w:b w:val="0"/>
          <w:sz w:val="20"/>
        </w:rPr>
        <w:t>, указанн</w:t>
      </w:r>
      <w:r w:rsidR="00AE4F3A">
        <w:rPr>
          <w:b w:val="0"/>
          <w:sz w:val="20"/>
        </w:rPr>
        <w:t>ому</w:t>
      </w:r>
      <w:r w:rsidRPr="007F2BFD">
        <w:rPr>
          <w:b w:val="0"/>
          <w:sz w:val="20"/>
        </w:rPr>
        <w:t xml:space="preserve">  в Приложении №1 к настоящему Договору.</w:t>
      </w:r>
    </w:p>
    <w:p w:rsidR="00012051" w:rsidRPr="00EF4601" w:rsidRDefault="00063FEB" w:rsidP="007F2BFD">
      <w:pPr>
        <w:pStyle w:val="a7"/>
        <w:numPr>
          <w:ilvl w:val="2"/>
          <w:numId w:val="8"/>
        </w:numPr>
        <w:tabs>
          <w:tab w:val="left" w:pos="1134"/>
        </w:tabs>
        <w:ind w:left="1134" w:hanging="708"/>
        <w:jc w:val="both"/>
        <w:rPr>
          <w:b w:val="0"/>
          <w:sz w:val="20"/>
        </w:rPr>
      </w:pPr>
      <w:r w:rsidRPr="00EF4601">
        <w:rPr>
          <w:b w:val="0"/>
          <w:sz w:val="20"/>
        </w:rPr>
        <w:t>д</w:t>
      </w:r>
      <w:r w:rsidR="00012051" w:rsidRPr="00EF4601">
        <w:rPr>
          <w:b w:val="0"/>
          <w:sz w:val="20"/>
        </w:rPr>
        <w:t xml:space="preserve">о начала производства </w:t>
      </w:r>
      <w:r w:rsidR="003F6DD8" w:rsidRPr="00EF4601">
        <w:rPr>
          <w:b w:val="0"/>
          <w:sz w:val="20"/>
        </w:rPr>
        <w:t>проектно-изыскательских работ</w:t>
      </w:r>
      <w:r w:rsidR="00012051" w:rsidRPr="00EF4601">
        <w:rPr>
          <w:b w:val="0"/>
          <w:sz w:val="20"/>
        </w:rPr>
        <w:t xml:space="preserve"> представить Генеральному подрядчику: </w:t>
      </w:r>
    </w:p>
    <w:p w:rsidR="00012051" w:rsidRPr="00EF4601" w:rsidRDefault="0048753F" w:rsidP="006E2CDD">
      <w:pPr>
        <w:pStyle w:val="a7"/>
        <w:widowControl w:val="0"/>
        <w:tabs>
          <w:tab w:val="left" w:pos="1134"/>
        </w:tabs>
        <w:autoSpaceDE w:val="0"/>
        <w:autoSpaceDN w:val="0"/>
        <w:adjustRightInd w:val="0"/>
        <w:ind w:left="1134" w:hanging="708"/>
        <w:jc w:val="both"/>
        <w:rPr>
          <w:b w:val="0"/>
          <w:sz w:val="20"/>
        </w:rPr>
      </w:pPr>
      <w:r w:rsidRPr="00EF4601">
        <w:rPr>
          <w:b w:val="0"/>
          <w:sz w:val="20"/>
        </w:rPr>
        <w:tab/>
      </w:r>
      <w:r w:rsidR="00012051" w:rsidRPr="00EF4601">
        <w:rPr>
          <w:b w:val="0"/>
          <w:sz w:val="20"/>
        </w:rPr>
        <w:t>- градостроительный план земельного участка или в случае подготовки проектной документации</w:t>
      </w:r>
      <w:r w:rsidRPr="00EF4601">
        <w:rPr>
          <w:b w:val="0"/>
          <w:sz w:val="20"/>
        </w:rPr>
        <w:t xml:space="preserve"> </w:t>
      </w:r>
      <w:r w:rsidR="00012051" w:rsidRPr="00EF4601">
        <w:rPr>
          <w:b w:val="0"/>
          <w:sz w:val="20"/>
        </w:rPr>
        <w:t>линейного объекта проект планировки территории и проект межевания территории;</w:t>
      </w:r>
    </w:p>
    <w:p w:rsidR="00012051" w:rsidRPr="00EF4601" w:rsidRDefault="00012051" w:rsidP="006E2CDD">
      <w:pPr>
        <w:widowControl w:val="0"/>
        <w:autoSpaceDE w:val="0"/>
        <w:autoSpaceDN w:val="0"/>
        <w:adjustRightInd w:val="0"/>
        <w:ind w:left="1134"/>
        <w:jc w:val="both"/>
        <w:rPr>
          <w:sz w:val="20"/>
          <w:szCs w:val="20"/>
        </w:rPr>
      </w:pPr>
      <w:r w:rsidRPr="00EF4601">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EF4601" w:rsidRDefault="00012051" w:rsidP="007F2BFD">
      <w:pPr>
        <w:widowControl w:val="0"/>
        <w:autoSpaceDE w:val="0"/>
        <w:autoSpaceDN w:val="0"/>
        <w:adjustRightInd w:val="0"/>
        <w:ind w:left="1134"/>
        <w:jc w:val="both"/>
        <w:rPr>
          <w:sz w:val="20"/>
          <w:szCs w:val="20"/>
        </w:rPr>
      </w:pPr>
      <w:r w:rsidRPr="00EF4601">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EF4601">
        <w:rPr>
          <w:sz w:val="20"/>
          <w:szCs w:val="20"/>
        </w:rPr>
        <w:t>я)</w:t>
      </w:r>
      <w:r w:rsidR="0048753F" w:rsidRPr="00EF4601">
        <w:rPr>
          <w:sz w:val="20"/>
          <w:szCs w:val="20"/>
        </w:rPr>
        <w:t>;</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szCs w:val="20"/>
        </w:rPr>
        <w:t>получить разрешение на строительство в установленном законодательством РФ порядке и</w:t>
      </w:r>
      <w:r w:rsidRPr="00EF4601">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оплачивать снос зеленых насаждений, если такая необходимость возникнет;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1,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2)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с даты выполнения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оплачивает стоимость выполненных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EF4601">
        <w:rPr>
          <w:sz w:val="20"/>
          <w:szCs w:val="20"/>
        </w:rPr>
        <w:t xml:space="preserve">180 (ста восьмидесяти) </w:t>
      </w:r>
      <w:r w:rsidRPr="00F15C80">
        <w:rPr>
          <w:color w:val="000000"/>
          <w:sz w:val="20"/>
          <w:szCs w:val="20"/>
        </w:rPr>
        <w:t xml:space="preserve">дней с даты </w:t>
      </w:r>
      <w:r>
        <w:rPr>
          <w:color w:val="000000"/>
          <w:sz w:val="20"/>
          <w:szCs w:val="20"/>
        </w:rPr>
        <w:t>подписания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1.</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EF4601" w:rsidRDefault="00006597" w:rsidP="001F7890">
      <w:pPr>
        <w:pStyle w:val="aff1"/>
        <w:numPr>
          <w:ilvl w:val="1"/>
          <w:numId w:val="11"/>
        </w:numPr>
        <w:ind w:left="567" w:right="284" w:hanging="567"/>
        <w:jc w:val="both"/>
        <w:rPr>
          <w:sz w:val="20"/>
          <w:szCs w:val="20"/>
        </w:rPr>
      </w:pPr>
      <w:bookmarkStart w:id="5" w:name="_Ref319139182"/>
      <w:r w:rsidRPr="00EF4601">
        <w:rPr>
          <w:sz w:val="20"/>
          <w:szCs w:val="20"/>
        </w:rPr>
        <w:t>Сдача - приемка результата выполненных Генеральным подрядчиком работ по разработке проектно-сметной документ</w:t>
      </w:r>
      <w:r w:rsidR="006E76B8" w:rsidRPr="00EF4601">
        <w:rPr>
          <w:sz w:val="20"/>
          <w:szCs w:val="20"/>
        </w:rPr>
        <w:t>ации осуществляется по каждому О</w:t>
      </w:r>
      <w:r w:rsidRPr="00EF4601">
        <w:rPr>
          <w:sz w:val="20"/>
          <w:szCs w:val="20"/>
        </w:rPr>
        <w:t xml:space="preserve">бъекту </w:t>
      </w:r>
      <w:r w:rsidR="0090488B" w:rsidRPr="00EF4601">
        <w:rPr>
          <w:sz w:val="20"/>
          <w:szCs w:val="20"/>
        </w:rPr>
        <w:t>по</w:t>
      </w:r>
      <w:r w:rsidR="00412F67" w:rsidRPr="00EF4601">
        <w:rPr>
          <w:sz w:val="20"/>
          <w:szCs w:val="20"/>
        </w:rPr>
        <w:t xml:space="preserve"> </w:t>
      </w:r>
      <w:r w:rsidR="0090488B" w:rsidRPr="00EF4601">
        <w:rPr>
          <w:sz w:val="20"/>
          <w:szCs w:val="20"/>
        </w:rPr>
        <w:t>окончании всего объема работ</w:t>
      </w:r>
      <w:r w:rsidRPr="00EF4601">
        <w:rPr>
          <w:sz w:val="20"/>
          <w:szCs w:val="20"/>
        </w:rPr>
        <w:t>, указанного в техническом задании на проектирование</w:t>
      </w:r>
      <w:r w:rsidR="0055518C" w:rsidRPr="00EF4601">
        <w:rPr>
          <w:sz w:val="20"/>
          <w:szCs w:val="20"/>
        </w:rPr>
        <w:t xml:space="preserve"> (акты приемки результатов выполненных работ)</w:t>
      </w:r>
      <w:r w:rsidR="0043356C" w:rsidRPr="00EF4601">
        <w:rPr>
          <w:sz w:val="20"/>
          <w:szCs w:val="20"/>
        </w:rPr>
        <w:t xml:space="preserve"> </w:t>
      </w:r>
      <w:r w:rsidR="00FB11AF" w:rsidRPr="00EF4601">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EF4601">
        <w:rPr>
          <w:sz w:val="20"/>
          <w:szCs w:val="20"/>
        </w:rPr>
        <w:t>(</w:t>
      </w:r>
      <w:r w:rsidR="0055518C" w:rsidRPr="00EF4601">
        <w:rPr>
          <w:sz w:val="20"/>
          <w:szCs w:val="20"/>
        </w:rPr>
        <w:t xml:space="preserve">промежуточные </w:t>
      </w:r>
      <w:r w:rsidR="0043356C" w:rsidRPr="00EF4601">
        <w:rPr>
          <w:sz w:val="20"/>
          <w:szCs w:val="20"/>
        </w:rPr>
        <w:t>акты приемки результатов выполненных работ)</w:t>
      </w:r>
      <w:r w:rsidR="00FB11AF" w:rsidRPr="00EF4601">
        <w:rPr>
          <w:sz w:val="20"/>
          <w:szCs w:val="20"/>
        </w:rPr>
        <w:t xml:space="preserve">. </w:t>
      </w:r>
    </w:p>
    <w:p w:rsidR="00597544" w:rsidRPr="00EF4601" w:rsidRDefault="00FB11AF" w:rsidP="00D2308C">
      <w:pPr>
        <w:pStyle w:val="aff1"/>
        <w:numPr>
          <w:ilvl w:val="1"/>
          <w:numId w:val="11"/>
        </w:numPr>
        <w:ind w:left="567" w:right="282" w:hanging="567"/>
        <w:jc w:val="both"/>
        <w:rPr>
          <w:sz w:val="20"/>
          <w:szCs w:val="20"/>
        </w:rPr>
      </w:pPr>
      <w:r w:rsidRPr="00EF4601">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EF4601">
        <w:rPr>
          <w:b/>
        </w:rPr>
        <w:t xml:space="preserve">. </w:t>
      </w:r>
      <w:bookmarkEnd w:id="5"/>
      <w:r w:rsidR="00AC117E" w:rsidRPr="00EF4601">
        <w:rPr>
          <w:sz w:val="20"/>
          <w:szCs w:val="20"/>
        </w:rPr>
        <w:t xml:space="preserve">Стороны подписывают акты приемки выполненных работ и справки о стоимости работ и затрат (формы № КС-2 и № КС-3), </w:t>
      </w:r>
      <w:r w:rsidR="000E0EE6" w:rsidRPr="00EF4601">
        <w:rPr>
          <w:sz w:val="20"/>
          <w:szCs w:val="20"/>
        </w:rPr>
        <w:t>а</w:t>
      </w:r>
      <w:r w:rsidR="00AC117E" w:rsidRPr="00EF4601">
        <w:rPr>
          <w:sz w:val="20"/>
          <w:szCs w:val="20"/>
        </w:rPr>
        <w:t xml:space="preserve">кт приемки результатов выполненных работ </w:t>
      </w:r>
      <w:r w:rsidR="00D4613D" w:rsidRPr="00EF4601">
        <w:rPr>
          <w:sz w:val="20"/>
          <w:szCs w:val="20"/>
        </w:rPr>
        <w:t>при отсутствии у Заказчика замечаний к качеству</w:t>
      </w:r>
      <w:r w:rsidR="00BC15AE" w:rsidRPr="00EF4601">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 xml:space="preserve">В случае,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1 Перечень </w:t>
      </w:r>
      <w:r w:rsidR="00BD4A0A">
        <w:rPr>
          <w:b w:val="0"/>
          <w:color w:val="000000"/>
          <w:sz w:val="20"/>
        </w:rPr>
        <w:t>Работ по Объект</w:t>
      </w:r>
      <w:r w:rsidR="00D60B86">
        <w:rPr>
          <w:b w:val="0"/>
          <w:color w:val="000000"/>
          <w:sz w:val="20"/>
        </w:rPr>
        <w:t>у</w:t>
      </w:r>
      <w:r w:rsidR="004D54C1">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2 Техническ</w:t>
      </w:r>
      <w:r w:rsidR="00AE4F3A">
        <w:rPr>
          <w:b w:val="0"/>
          <w:color w:val="000000"/>
          <w:sz w:val="20"/>
        </w:rPr>
        <w:t>ое</w:t>
      </w:r>
      <w:r w:rsidRPr="00D060DE">
        <w:rPr>
          <w:b w:val="0"/>
          <w:color w:val="000000"/>
          <w:sz w:val="20"/>
        </w:rPr>
        <w:t xml:space="preserve"> задани</w:t>
      </w:r>
      <w:r w:rsidR="00AE4F3A">
        <w:rPr>
          <w:b w:val="0"/>
          <w:color w:val="000000"/>
          <w:sz w:val="20"/>
        </w:rPr>
        <w:t>е</w:t>
      </w:r>
      <w:r w:rsidR="0032333C">
        <w:rPr>
          <w:b w:val="0"/>
          <w:color w:val="000000"/>
          <w:sz w:val="20"/>
        </w:rPr>
        <w:t xml:space="preserve"> в отношении Объекта, указанного в Приложении № 1</w:t>
      </w:r>
      <w:r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7"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7"/>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232526" w:rsidRPr="00232526" w:rsidRDefault="00232526" w:rsidP="00232526">
      <w:pPr>
        <w:pStyle w:val="a7"/>
        <w:jc w:val="left"/>
        <w:rPr>
          <w:b w:val="0"/>
          <w:color w:val="000000"/>
          <w:sz w:val="20"/>
        </w:rPr>
      </w:pPr>
      <w:r>
        <w:rPr>
          <w:b w:val="0"/>
          <w:color w:val="000000"/>
          <w:sz w:val="20"/>
        </w:rPr>
        <w:t xml:space="preserve">15.2 </w:t>
      </w:r>
      <w:r w:rsidRPr="00232526">
        <w:rPr>
          <w:b w:val="0"/>
          <w:color w:val="000000"/>
          <w:sz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обязательств принятых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Pr="00D060DE">
        <w:t>1,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8" w:name="ТекстовоеПоле65"/>
      <w:r w:rsidRPr="0055518C">
        <w:rPr>
          <w:sz w:val="20"/>
        </w:rPr>
        <w:t>________</w:t>
      </w:r>
      <w:r w:rsidR="004D54C1">
        <w:rPr>
          <w:sz w:val="20"/>
        </w:rPr>
        <w:t>____________________ тел./факс.</w:t>
      </w:r>
      <w:r w:rsidRPr="0055518C">
        <w:rPr>
          <w:sz w:val="20"/>
        </w:rPr>
        <w:t xml:space="preserve"> </w:t>
      </w:r>
      <w:bookmarkEnd w:id="8"/>
      <w:r w:rsidRPr="0055518C">
        <w:rPr>
          <w:sz w:val="20"/>
        </w:rPr>
        <w:t>_________________________; 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Р/счёт 40702810161000104183</w:t>
            </w:r>
          </w:p>
          <w:p w:rsidR="00D60B86" w:rsidRPr="00D60B86" w:rsidRDefault="00D60B86" w:rsidP="001F67C5">
            <w:pPr>
              <w:widowControl w:val="0"/>
              <w:spacing w:line="260" w:lineRule="exact"/>
              <w:jc w:val="both"/>
              <w:rPr>
                <w:sz w:val="20"/>
                <w:szCs w:val="20"/>
              </w:rPr>
            </w:pPr>
            <w:r w:rsidRPr="00D60B86">
              <w:rPr>
                <w:sz w:val="20"/>
                <w:szCs w:val="20"/>
              </w:rPr>
              <w:t>Кор/счёт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1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№п\п</w:t>
            </w:r>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015C69">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8D477D" w:rsidRPr="00015C69">
              <w:rPr>
                <w:b/>
                <w:sz w:val="18"/>
                <w:szCs w:val="18"/>
              </w:rPr>
              <w:t xml:space="preserve"> с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D60B86" w:rsidRDefault="00B836FD" w:rsidP="00D60B86">
            <w:pPr>
              <w:jc w:val="both"/>
              <w:rPr>
                <w:b/>
                <w:sz w:val="20"/>
                <w:szCs w:val="20"/>
              </w:rPr>
            </w:pPr>
            <w:r>
              <w:rPr>
                <w:sz w:val="20"/>
                <w:szCs w:val="20"/>
              </w:rPr>
              <w:t>Строительно-монтажные работы по капитальному ремонту</w:t>
            </w:r>
            <w:r w:rsidR="005B09D9">
              <w:rPr>
                <w:sz w:val="20"/>
                <w:szCs w:val="20"/>
              </w:rPr>
              <w:t xml:space="preserve"> объекта</w:t>
            </w:r>
            <w:r>
              <w:rPr>
                <w:sz w:val="20"/>
                <w:szCs w:val="20"/>
              </w:rPr>
              <w:t>: «</w:t>
            </w:r>
            <w:r w:rsidR="00D60B86" w:rsidRPr="00D60B86">
              <w:rPr>
                <w:sz w:val="20"/>
                <w:szCs w:val="20"/>
              </w:rPr>
              <w:t xml:space="preserve">Капитальный ремонт сети водоснабжения </w:t>
            </w:r>
            <w:proofErr w:type="spellStart"/>
            <w:r w:rsidR="00D60B86" w:rsidRPr="00D60B86">
              <w:rPr>
                <w:sz w:val="20"/>
                <w:szCs w:val="20"/>
                <w:lang w:val="en-US"/>
              </w:rPr>
              <w:t>Dy</w:t>
            </w:r>
            <w:proofErr w:type="spellEnd"/>
            <w:r w:rsidR="00D60B86" w:rsidRPr="00D60B86">
              <w:rPr>
                <w:sz w:val="20"/>
                <w:szCs w:val="20"/>
              </w:rPr>
              <w:t xml:space="preserve"> 315 мм (336 м) по ул. Коммунальная на участке от ул. Красная до ул. </w:t>
            </w:r>
            <w:proofErr w:type="spellStart"/>
            <w:r w:rsidR="00D60B86" w:rsidRPr="00D60B86">
              <w:rPr>
                <w:sz w:val="20"/>
                <w:szCs w:val="20"/>
              </w:rPr>
              <w:t>Носовская</w:t>
            </w:r>
            <w:proofErr w:type="spellEnd"/>
            <w:r w:rsidR="00D60B86" w:rsidRPr="00D60B86">
              <w:rPr>
                <w:sz w:val="20"/>
                <w:szCs w:val="20"/>
              </w:rPr>
              <w:t xml:space="preserve"> с </w:t>
            </w:r>
            <w:proofErr w:type="spellStart"/>
            <w:r w:rsidR="00D60B86" w:rsidRPr="00D60B86">
              <w:rPr>
                <w:sz w:val="20"/>
                <w:szCs w:val="20"/>
              </w:rPr>
              <w:t>переподключением</w:t>
            </w:r>
            <w:proofErr w:type="spellEnd"/>
            <w:r w:rsidR="00D60B86" w:rsidRPr="00D60B86">
              <w:rPr>
                <w:sz w:val="20"/>
                <w:szCs w:val="20"/>
              </w:rPr>
              <w:t xml:space="preserve"> ж/д к водоводу </w:t>
            </w:r>
            <w:proofErr w:type="spellStart"/>
            <w:r w:rsidR="00D60B86" w:rsidRPr="00D60B86">
              <w:rPr>
                <w:sz w:val="20"/>
                <w:szCs w:val="20"/>
                <w:lang w:val="en-US"/>
              </w:rPr>
              <w:t>Dy</w:t>
            </w:r>
            <w:proofErr w:type="spellEnd"/>
            <w:r w:rsidR="00D60B86" w:rsidRPr="00D60B86">
              <w:rPr>
                <w:sz w:val="20"/>
                <w:szCs w:val="20"/>
              </w:rPr>
              <w:t xml:space="preserve"> 300 мм (120 м)</w:t>
            </w:r>
            <w:r>
              <w:rPr>
                <w:sz w:val="20"/>
                <w:szCs w:val="20"/>
              </w:rPr>
              <w:t>»</w:t>
            </w:r>
          </w:p>
        </w:tc>
        <w:tc>
          <w:tcPr>
            <w:tcW w:w="1657" w:type="dxa"/>
            <w:shd w:val="clear" w:color="auto" w:fill="D9D9D9" w:themeFill="background1" w:themeFillShade="D9"/>
            <w:vAlign w:val="center"/>
          </w:tcPr>
          <w:p w:rsidR="00015C69" w:rsidRPr="00D60B86" w:rsidRDefault="00EE30DA" w:rsidP="00EE30DA">
            <w:pPr>
              <w:jc w:val="center"/>
              <w:rPr>
                <w:b/>
                <w:sz w:val="20"/>
                <w:szCs w:val="20"/>
              </w:rPr>
            </w:pPr>
            <w:r>
              <w:rPr>
                <w:b/>
                <w:sz w:val="20"/>
                <w:szCs w:val="20"/>
              </w:rPr>
              <w:t>11</w:t>
            </w:r>
            <w:r w:rsidR="00D60B86" w:rsidRPr="00D60B86">
              <w:rPr>
                <w:b/>
                <w:sz w:val="20"/>
                <w:szCs w:val="20"/>
              </w:rPr>
              <w:t xml:space="preserve"> </w:t>
            </w:r>
            <w:r>
              <w:rPr>
                <w:b/>
                <w:sz w:val="20"/>
                <w:szCs w:val="20"/>
              </w:rPr>
              <w:t>768</w:t>
            </w:r>
            <w:r w:rsidR="00D60B86" w:rsidRPr="00D60B86">
              <w:rPr>
                <w:b/>
                <w:sz w:val="20"/>
                <w:szCs w:val="20"/>
              </w:rPr>
              <w:t xml:space="preserve"> </w:t>
            </w:r>
            <w:r>
              <w:rPr>
                <w:b/>
                <w:sz w:val="20"/>
                <w:szCs w:val="20"/>
              </w:rPr>
              <w:t>180</w:t>
            </w:r>
            <w:r w:rsidR="00D60B86" w:rsidRPr="00D60B86">
              <w:rPr>
                <w:b/>
                <w:sz w:val="20"/>
                <w:szCs w:val="20"/>
              </w:rPr>
              <w:t>,0</w:t>
            </w:r>
          </w:p>
        </w:tc>
        <w:tc>
          <w:tcPr>
            <w:tcW w:w="1404" w:type="dxa"/>
            <w:shd w:val="clear" w:color="auto" w:fill="D9D9D9" w:themeFill="background1" w:themeFillShade="D9"/>
            <w:vAlign w:val="center"/>
          </w:tcPr>
          <w:p w:rsidR="00015C69" w:rsidRPr="00D60B86" w:rsidRDefault="009809F6" w:rsidP="00DA6E6A">
            <w:pPr>
              <w:tabs>
                <w:tab w:val="left" w:pos="8157"/>
                <w:tab w:val="right" w:pos="9781"/>
              </w:tabs>
              <w:spacing w:line="276" w:lineRule="auto"/>
              <w:jc w:val="center"/>
              <w:rPr>
                <w:sz w:val="20"/>
                <w:szCs w:val="20"/>
              </w:rPr>
            </w:pPr>
            <w:r>
              <w:rPr>
                <w:sz w:val="20"/>
                <w:szCs w:val="20"/>
              </w:rPr>
              <w:t>дата</w:t>
            </w:r>
            <w:bookmarkStart w:id="9" w:name="_GoBack"/>
            <w:bookmarkEnd w:id="9"/>
            <w:r w:rsidR="00D60B86" w:rsidRPr="00D60B86">
              <w:rPr>
                <w:sz w:val="20"/>
                <w:szCs w:val="20"/>
              </w:rPr>
              <w:t xml:space="preserve"> подписания Договора</w:t>
            </w:r>
          </w:p>
        </w:tc>
        <w:tc>
          <w:tcPr>
            <w:tcW w:w="1503" w:type="dxa"/>
            <w:shd w:val="clear" w:color="auto" w:fill="D9D9D9" w:themeFill="background1" w:themeFillShade="D9"/>
            <w:vAlign w:val="center"/>
          </w:tcPr>
          <w:p w:rsidR="00015C69" w:rsidRPr="00D60B86" w:rsidRDefault="00EE30DA" w:rsidP="00853BFE">
            <w:pPr>
              <w:tabs>
                <w:tab w:val="left" w:pos="8157"/>
                <w:tab w:val="right" w:pos="9781"/>
              </w:tabs>
              <w:spacing w:line="276" w:lineRule="auto"/>
              <w:jc w:val="center"/>
              <w:rPr>
                <w:sz w:val="20"/>
                <w:szCs w:val="20"/>
              </w:rPr>
            </w:pPr>
            <w:r>
              <w:rPr>
                <w:sz w:val="20"/>
                <w:szCs w:val="20"/>
              </w:rPr>
              <w:t>Через 90 календарных дней после даты подписания Договора</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EE30DA" w:rsidP="00D60B86">
            <w:pPr>
              <w:jc w:val="center"/>
              <w:rPr>
                <w:b/>
                <w:sz w:val="20"/>
                <w:szCs w:val="20"/>
              </w:rPr>
            </w:pPr>
            <w:r>
              <w:rPr>
                <w:b/>
                <w:sz w:val="20"/>
                <w:szCs w:val="20"/>
              </w:rPr>
              <w:t>11</w:t>
            </w:r>
            <w:r w:rsidRPr="00D60B86">
              <w:rPr>
                <w:b/>
                <w:sz w:val="20"/>
                <w:szCs w:val="20"/>
              </w:rPr>
              <w:t xml:space="preserve"> </w:t>
            </w:r>
            <w:r>
              <w:rPr>
                <w:b/>
                <w:sz w:val="20"/>
                <w:szCs w:val="20"/>
              </w:rPr>
              <w:t>768</w:t>
            </w:r>
            <w:r w:rsidRPr="00D60B86">
              <w:rPr>
                <w:b/>
                <w:sz w:val="20"/>
                <w:szCs w:val="20"/>
              </w:rPr>
              <w:t xml:space="preserve"> </w:t>
            </w:r>
            <w:r>
              <w:rPr>
                <w:b/>
                <w:sz w:val="20"/>
                <w:szCs w:val="20"/>
              </w:rPr>
              <w:t>180</w:t>
            </w:r>
            <w:r w:rsidRPr="00D60B86">
              <w:rPr>
                <w:b/>
                <w:sz w:val="20"/>
                <w:szCs w:val="20"/>
              </w:rPr>
              <w:t>,0</w:t>
            </w:r>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809F6">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9F6"/>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E4F3A"/>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0DA"/>
    <w:rsid w:val="00EE32A6"/>
    <w:rsid w:val="00EE4617"/>
    <w:rsid w:val="00EF04B7"/>
    <w:rsid w:val="00EF2ABD"/>
    <w:rsid w:val="00EF2E05"/>
    <w:rsid w:val="00EF45E5"/>
    <w:rsid w:val="00EF4601"/>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94CD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7DCE-1E11-4C8B-AFAE-47FD474A51F3}">
  <ds:schemaRefs>
    <ds:schemaRef ds:uri="http://schemas.openxmlformats.org/officeDocument/2006/bibliography"/>
  </ds:schemaRefs>
</ds:datastoreItem>
</file>

<file path=customXml/itemProps2.xml><?xml version="1.0" encoding="utf-8"?>
<ds:datastoreItem xmlns:ds="http://schemas.openxmlformats.org/officeDocument/2006/customXml" ds:itemID="{61DECB9C-796F-4800-A0A6-77AFB3505C13}">
  <ds:schemaRefs>
    <ds:schemaRef ds:uri="http://schemas.openxmlformats.org/officeDocument/2006/bibliography"/>
  </ds:schemaRefs>
</ds:datastoreItem>
</file>

<file path=customXml/itemProps3.xml><?xml version="1.0" encoding="utf-8"?>
<ds:datastoreItem xmlns:ds="http://schemas.openxmlformats.org/officeDocument/2006/customXml" ds:itemID="{6B96D98B-BC04-43B6-ACA6-E2C0FE49D368}">
  <ds:schemaRefs>
    <ds:schemaRef ds:uri="http://schemas.openxmlformats.org/officeDocument/2006/bibliography"/>
  </ds:schemaRefs>
</ds:datastoreItem>
</file>

<file path=customXml/itemProps4.xml><?xml version="1.0" encoding="utf-8"?>
<ds:datastoreItem xmlns:ds="http://schemas.openxmlformats.org/officeDocument/2006/customXml" ds:itemID="{BEF9EC87-C39E-4A1B-A748-986733909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4901</Words>
  <Characters>35118</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Крыница Артем Сергеевич</cp:lastModifiedBy>
  <cp:revision>3</cp:revision>
  <cp:lastPrinted>2021-06-08T14:30:00Z</cp:lastPrinted>
  <dcterms:created xsi:type="dcterms:W3CDTF">2021-07-29T05:53:00Z</dcterms:created>
  <dcterms:modified xsi:type="dcterms:W3CDTF">2021-07-29T06:25:00Z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